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b/>
          <w:bCs/>
          <w:color w:val="E91E8A"/>
          <w:sz w:val="20"/>
          <w:szCs w:val="20"/>
        </w:rPr>
        <w:t xml:space="preserve">BUSINESS PLAN</w:t>
      </w:r>
    </w:p>
    <w:p>
      <w:pPr>
        <w:spacing w:after="120"/>
      </w:pPr>
      <w:r>
        <w:rPr>
          <w:rFonts w:ascii="Arial" w:cs="Arial" w:eastAsia="Arial" w:hAnsi="Arial"/>
          <w:b/>
          <w:bCs/>
          <w:sz w:val="56"/>
          <w:szCs w:val="56"/>
        </w:rPr>
        <w:t xml:space="preserve">CryptoBook.space pivot</w:t>
      </w:r>
    </w:p>
    <w:p>
      <w:pPr>
        <w:spacing w:after="160" w:before="0"/>
      </w:pPr>
      <w:r>
        <w:rPr>
          <w:rFonts w:ascii="Arial" w:cs="Arial" w:eastAsia="Arial" w:hAnsi="Arial"/>
          <w:color w:val="444444"/>
          <w:sz w:val="24"/>
          <w:szCs w:val="24"/>
        </w:rPr>
        <w:t xml:space="preserve">Demand-first plan for replacing the CryptoBook social product. Verdict: do not launch an agentic-AI or quantum SaaS on this domain in September 2026.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Prepared for the operator of Virtus Blockchain Labs. Sources dated 18 September 2026.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1. Executive verdict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Do not launch Slip, an MCP gateway, a Langfuse clone, a hosted LLM proxy, or a quantum classroom. Those fail demand.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Do boom Loopcard: a shareable agent-bill card. Social media is the channel (X, LinkedIn, Reddit). Buy a new domain (loopcard.ai / .app). Preview is live at https://cryptobook.space. CryptoBook social is out; posting on social platforms is in.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People pay Cursor ($20) and Claude ($20 / Max from $100) to write code. They do not pay $19/mo for permits. They will share a $6,000 overnight mugshot. Local CLIs (ccusage) do not give them a PNG. Files stay in the browser — no API keys.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The old social site had about 65 unique IPs per week. That is why we change the domain and grow on social, not SEO.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2. Company and assets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3360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Asset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Role today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Note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virtusblockchainlabs.com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Agency brand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Theme source (black + #e91e8a)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tokensmarketcap.com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Crypto data product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Real audience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academy.tokensmarketcap.com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Learning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Currently 404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cryptobook.space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Crypto social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~65 IPs / week on this VPS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cryptobook.com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IONOS 217.160.223.94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Not this VPS until DNS changes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VPS vmi3003269</w:t>
            </w:r>
          </w:p>
        </w:tc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173.249.19.205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94 GB RAM; apps on 127.0.0.1</w:t>
            </w:r>
          </w:p>
        </w:tc>
      </w:tr>
    </w:tbl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3. Original brief vs market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The operator asked for a financially viable, high-demand, US-legal, 60-second SaaS in agentic AI or quantum, Virtus look, replacing social, runnable on this VPS.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A first process invented ideas that fit the constraints, killed them with challengers, then stitched leftovers into “Slip.” That is not a market study. A second, demand-first study is the basis of this plan.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Requirement</w:t>
            </w:r>
          </w:p>
        </w:tc>
        <w:tc>
          <w:tcPr>
            <w:tcW w:type="dxa" w:w="6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Finding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High demand</w:t>
            </w:r>
          </w:p>
        </w:tc>
        <w:tc>
          <w:tcPr>
            <w:tcW w:type="dxa" w:w="6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Real for coding agents; not for governance sidecars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Viable on one VPS</w:t>
            </w:r>
          </w:p>
        </w:tc>
        <w:tc>
          <w:tcPr>
            <w:tcW w:type="dxa" w:w="6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COGS are fine; willingness to pay is not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60-second start</w:t>
            </w:r>
          </w:p>
        </w:tc>
        <w:tc>
          <w:tcPr>
            <w:tcW w:type="dxa" w:w="6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Scanners already do this free (CodeFlowOps, mcp-scan)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Quantum</w:t>
            </w:r>
          </w:p>
        </w:tc>
        <w:tc>
          <w:tcPr>
            <w:tcW w:type="dxa" w:w="6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IBM Composer + Classroom Accounts: free real QPUs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Genius wedge</w:t>
            </w:r>
          </w:p>
        </w:tc>
        <w:tc>
          <w:tcPr>
            <w:tcW w:type="dxa" w:w="61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No uncrowded $19–99 job survived</w:t>
            </w:r>
          </w:p>
        </w:tc>
      </w:tr>
    </w:tbl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4. Market (September 2026)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Menlo Ventures (16 Sep 2026): consumer AI spend $40B, from $12B. 55% of US AI users pay. Regular agent users: 92% pay. 41% have tried an agent.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LangChain State of Agent Engineering (12 Jun 2026): 57% of surveyed teams run agents in production. Quality is the top barrier (32%). Cost dropped. 89% already have observability. Daily habit: coding agents.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Bain (7 May 2026) $100B US “glue work” TAM and MarketsandMarkets (20 Aug 2026) $19.33B “agentic AI” are analyst envelopes, not invoices on this domain.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What people swipe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800"/>
        <w:gridCol w:w="3360"/>
      </w:tblGrid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Product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Job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Cursor Pro / Teams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$20 / $40 seat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Write code with an agent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Claude Pro / Max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$20 / from $100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Chat + Claude Code included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GitHub Copilot Pro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$10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Code in the editor they have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Lindy Plus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$29.99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Inbox / Slack / meetings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Langfuse Core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$29 (or $0 self-host)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Traces for an app they ship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Permit.io MCP Gateway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Community $0; Pro from $25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Hosted MCP allow/deny URL</w:t>
            </w:r>
          </w:p>
        </w:tc>
      </w:tr>
      <w:tr>
        <w:tc>
          <w:tcPr>
            <w:tcW w:type="dxa" w:w="3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IBM Quantum Open / Classroom</w:t>
            </w:r>
          </w:p>
        </w:tc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Free</w:t>
            </w:r>
          </w:p>
        </w:tc>
        <w:tc>
          <w:tcPr>
            <w:tcW w:type="dxa" w:w="33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Real QPU minutes, no card</w:t>
            </w:r>
          </w:p>
        </w:tc>
      </w:tr>
    </w:tbl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5. Competition — closed doors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MCP gateways: Permit.io *.agent.security (own Show HN: 2 points). Portkey, LiteLLM, Preloop, Docker MCP.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Observability: Langfuse, LangSmith, Phoenix. Helicone is maintenance mode after Mintlify (3 Mar 2026) — a migration pool, not a hole.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Agent SSO: Okta Agent SSO $0 extra, GA 24 Aug 2026.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MCP scanners: CodeFlowOps free 30s grade; mcp-scan; ShieldMCP $49 PDF with 5 Product Hunt upvotes.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Quantum: IBM free Composer + Classroom Accounts.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September 2026 Product Hunt top 10: auth/billing, coding agents, Slack bridges, demo agents at $249 — not gateways, receipts, or quantum.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6. Products we will not build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Slip / Hallpass / blast-card / signed-receipt SaaS.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Hosted MCP or LLM reverse proxy (key honeypot).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Langfuse / Helicone clone.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Quantum classroom or simulator-as-SaaS.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Freelance escrow, receipt coins, prepaid LLM wallet.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Browser agents that log into third-party sites.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“AI Act / SOC 2 certified” as a claim.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 second CryptoBook social as the 2026 product.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7. Financials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To reach $5k MRR at $19 you need 263 paying accounts; at $49, 102. This domain’s residual traffic cannot supply that. Finance modeled Slip stretch at $4–9k only by assuming WTP the demand pass refuted. Do not use that stretch model.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VPS is sunk. Incremental cost of NO-GO is founder time not wasted. Optional later: stop the old cryptobook PM2 cluster (four Node workers) after nginx no longer points at port 3000.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Gross margin on a non-proxy SaaS would have been ~90%. The business does not fail on COGS. It fails on distribution and price against free incumbents.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8. Marketing and website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Until a GO: $0 ads, no Product Hunt, no fake waitlist. Optional holding page in Virtus chrome (black, #e91e8a, dual-diamond mark). H1: social is retired. CTAs: virtusblockchainlabs.com and tokensmarketcap.com.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Full sitemap, SEO, llms.txt, and paste-ready copy live in the markdown pack under docs/website/ and docs/marketing/.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Never claim compliance, customer logos we do not have, quantum advantage, or “the only MCP gateway.”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9. Legal posture (not advice)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US-facing, 18+, no children’s product, no Annex III high-risk purpose, no money transmission, no CFAA-style login-as-user agents. Receipts are logs, not audit opinions. Governing law to be confirmed by counsel; VPS is in Germany; do not print a fake Delaware entity.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10. Strategic options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6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1A1A1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A Hold</w:t>
            </w:r>
          </w:p>
        </w:tc>
        <w:tc>
          <w:tcPr>
            <w:tcW w:type="dxa" w:w="6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Leave social live. This pack is the deliverable.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B Holding page</w:t>
            </w:r>
          </w:p>
        </w:tc>
        <w:tc>
          <w:tcPr>
            <w:tcW w:type="dxa" w:w="6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Replace social with Virtus holding page.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C TMC audience</w:t>
            </w:r>
          </w:p>
        </w:tc>
        <w:tc>
          <w:tcPr>
            <w:tcW w:type="dxa" w:w="6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Study TokensMarketCap users next. Academy is 404 — a hole, not yet a product.</w:t>
            </w:r>
          </w:p>
        </w:tc>
      </w:tr>
      <w:tr>
        <w:tc>
          <w:tcPr>
            <w:tcW w:type="dxa" w:w="2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 Wait</w:t>
            </w:r>
          </w:p>
        </w:tc>
        <w:tc>
          <w:tcPr>
            <w:tcW w:type="dxa" w:w="696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Re-open only with named buyer, incumbent, price, 60s aha, legal architecture, real distribution.</w:t>
            </w:r>
          </w:p>
        </w:tc>
      </w:tr>
    </w:tbl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11. 12-month calendar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Q4 2026: no SaaS build on cryptobook.space unless a demand-first GO memo is dated and filed next to this plan. 2027: re-open only against the D criteria. Do not ask engineering to “put something live” to fill the domain.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</w:rPr>
        <w:t xml:space="preserve">12. Document control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Source of truth: /root/cryptobook-next/docs/. Research archive: /root/cryptobook-next/research/ and decision/. Incomplete Slip prototype: /root/cryptobook-next/app/ — not production.</w:t>
      </w:r>
    </w:p>
    <w:p>
      <w:pPr>
        <w:spacing w:after="160" w:before="0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This document is internal. It is not a customer brochure, not legal advice, and not an offer of securities.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8"/>
      </w:pBdr>
    </w:pPr>
    <w:r>
      <w:rPr>
        <w:rFonts w:ascii="Arial" w:cs="Arial" w:eastAsia="Arial" w:hAnsi="Arial"/>
        <w:color w:val="444444"/>
        <w:sz w:val="16"/>
        <w:szCs w:val="16"/>
      </w:rPr>
      <w:t xml:space="preserve">Internal. Not legal advice.  Page </w:t>
    </w:r>
    <w:r>
      <w:rPr>
        <w:rFonts w:ascii="Arial" w:cs="Arial" w:eastAsia="Arial" w:hAnsi="Arial"/>
        <w:color w:val="444444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91E8A" w:sz="12" w:space="4"/>
      </w:pBdr>
      <w:spacing w:after="200"/>
    </w:pPr>
    <w:r>
      <w:rPr>
        <w:rFonts w:ascii="Arial" w:cs="Arial" w:eastAsia="Arial" w:hAnsi="Arial"/>
        <w:b/>
        <w:bCs/>
        <w:color w:val="E91E8A"/>
        <w:sz w:val="18"/>
        <w:szCs w:val="18"/>
      </w:rPr>
      <w:t xml:space="preserve">Virtus Blockchain Labs</w:t>
    </w:r>
    <w:r>
      <w:rPr>
        <w:rFonts w:ascii="Arial" w:cs="Arial" w:eastAsia="Arial" w:hAnsi="Arial"/>
        <w:color w:val="444444"/>
        <w:sz w:val="18"/>
        <w:szCs w:val="18"/>
      </w:rPr>
      <w:t xml:space="preserve">  ·  CryptoBook.space pivot  ·  18 September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360"/>
      <w:outlineLvl w:val="0"/>
    </w:pPr>
    <w:rPr>
      <w:rFonts w:ascii="Arial" w:cs="Arial" w:eastAsia="Arial" w:hAnsi="Arial"/>
      <w:b/>
      <w:bCs/>
      <w:color w:val="E91E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11111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2026-09-18T05:23:57.405Z</dcterms:created>
  <dcterms:modified xsi:type="dcterms:W3CDTF">2026-09-18T05:23:57.406Z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